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2D" w:rsidRPr="00E440EF" w:rsidRDefault="00CF4D2D" w:rsidP="00FB37B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</w:rPr>
      </w:pPr>
      <w:bookmarkStart w:id="0" w:name="_GoBack"/>
      <w:bookmarkEnd w:id="0"/>
    </w:p>
    <w:p w:rsidR="00CF4D2D" w:rsidRPr="00E440EF" w:rsidRDefault="00CF4D2D" w:rsidP="00FB37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E440EF">
        <w:rPr>
          <w:rFonts w:ascii="Arial" w:hAnsi="Arial" w:cs="Arial"/>
          <w:b/>
        </w:rPr>
        <w:t xml:space="preserve">Перечень документов, </w:t>
      </w:r>
      <w:r>
        <w:rPr>
          <w:rFonts w:ascii="Arial" w:hAnsi="Arial" w:cs="Arial"/>
          <w:b/>
        </w:rPr>
        <w:t>предоставляемых</w:t>
      </w:r>
      <w:r w:rsidRPr="00E440EF">
        <w:rPr>
          <w:rFonts w:ascii="Arial" w:hAnsi="Arial" w:cs="Arial"/>
          <w:b/>
        </w:rPr>
        <w:t xml:space="preserve"> потребителем</w:t>
      </w:r>
      <w:r w:rsidRPr="00E440EF">
        <w:rPr>
          <w:rStyle w:val="a9"/>
          <w:rFonts w:ascii="Arial" w:hAnsi="Arial" w:cs="Arial"/>
          <w:b/>
        </w:rPr>
        <w:footnoteReference w:id="1"/>
      </w:r>
      <w:r w:rsidRPr="00E440EF">
        <w:rPr>
          <w:rFonts w:ascii="Arial" w:hAnsi="Arial" w:cs="Arial"/>
          <w:b/>
        </w:rPr>
        <w:t xml:space="preserve"> для заключения договора энергоснабжения </w:t>
      </w:r>
      <w:r w:rsidRPr="00E440EF">
        <w:rPr>
          <w:rFonts w:ascii="Arial" w:hAnsi="Arial" w:cs="Arial"/>
          <w:b/>
          <w:bCs/>
        </w:rPr>
        <w:t>(купли-продажи электрической энергии)</w:t>
      </w:r>
      <w:r>
        <w:rPr>
          <w:rFonts w:ascii="Arial" w:hAnsi="Arial" w:cs="Arial"/>
          <w:b/>
          <w:bCs/>
        </w:rPr>
        <w:t xml:space="preserve"> </w:t>
      </w:r>
    </w:p>
    <w:p w:rsidR="00CF4D2D" w:rsidRDefault="00CF4D2D" w:rsidP="00FB37B9">
      <w:pPr>
        <w:pStyle w:val="ab"/>
        <w:jc w:val="center"/>
        <w:rPr>
          <w:rFonts w:cs="Arial"/>
          <w:i/>
        </w:rPr>
      </w:pPr>
      <w:r w:rsidRPr="00E440EF">
        <w:rPr>
          <w:rFonts w:cs="Arial"/>
          <w:i/>
        </w:rPr>
        <w:t>в соответствии с Основными положениями</w:t>
      </w:r>
      <w:r w:rsidRPr="00E440EF">
        <w:rPr>
          <w:rStyle w:val="a9"/>
          <w:rFonts w:cs="Arial"/>
          <w:i/>
        </w:rPr>
        <w:footnoteReference w:id="2"/>
      </w:r>
    </w:p>
    <w:p w:rsidR="001739F9" w:rsidRPr="001A40AD" w:rsidRDefault="001739F9" w:rsidP="00FB37B9">
      <w:pPr>
        <w:tabs>
          <w:tab w:val="left" w:pos="10631"/>
        </w:tabs>
        <w:autoSpaceDE w:val="0"/>
        <w:autoSpaceDN w:val="0"/>
        <w:adjustRightInd w:val="0"/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1A40AD">
        <w:rPr>
          <w:rFonts w:ascii="Arial" w:hAnsi="Arial" w:cs="Arial"/>
          <w:sz w:val="20"/>
          <w:szCs w:val="20"/>
        </w:rPr>
        <w:t>Если в отношении энергопринимающих устройств заявителя начата процедура технологического присоединения, заявление о заключении договора в АО «ЭК «Восток» не подается. В таком случае указанное заявление подается через сетевую организацию, к объектам которой планируется осуществление технологического присоединения</w:t>
      </w:r>
      <w:r w:rsidR="003651A6">
        <w:rPr>
          <w:rStyle w:val="a9"/>
          <w:rFonts w:ascii="Arial" w:hAnsi="Arial" w:cs="Arial"/>
          <w:sz w:val="20"/>
          <w:szCs w:val="20"/>
        </w:rPr>
        <w:footnoteReference w:id="3"/>
      </w:r>
      <w:r w:rsidRPr="001A40AD">
        <w:rPr>
          <w:rFonts w:ascii="Arial" w:hAnsi="Arial" w:cs="Arial"/>
          <w:sz w:val="20"/>
          <w:szCs w:val="20"/>
        </w:rPr>
        <w:t>.</w:t>
      </w:r>
    </w:p>
    <w:tbl>
      <w:tblPr>
        <w:tblW w:w="10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212"/>
      </w:tblGrid>
      <w:tr w:rsidR="00000000" w:rsidTr="00251F6B">
        <w:tc>
          <w:tcPr>
            <w:tcW w:w="425" w:type="dxa"/>
            <w:shd w:val="clear" w:color="auto" w:fill="BFBFBF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212" w:type="dxa"/>
            <w:shd w:val="clear" w:color="auto" w:fill="BFBFBF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:rsidR="00000000" w:rsidTr="00251F6B">
        <w:trPr>
          <w:trHeight w:val="1341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с указанием:</w:t>
            </w:r>
          </w:p>
          <w:p w:rsidR="00CF4D2D" w:rsidRPr="00B74CDA" w:rsidRDefault="00CF4D2D" w:rsidP="00FB37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места нахождения энергопринимающих устройств, в отношении которых заявитель намерен заключить договор, банковских реквизитов, данных о руководителе, иных необходимых для составления договора сведений согласно требованиям действующего законодательства.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форма Заявления размещена на сайте </w:t>
            </w:r>
          </w:p>
        </w:tc>
      </w:tr>
      <w:tr w:rsidR="00000000" w:rsidTr="00D02FC1">
        <w:tc>
          <w:tcPr>
            <w:tcW w:w="1063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</w:t>
            </w:r>
            <w:r w:rsidR="00B74CDA">
              <w:rPr>
                <w:rFonts w:ascii="Arial" w:hAnsi="Arial" w:cs="Arial"/>
                <w:color w:val="FF0000"/>
                <w:sz w:val="20"/>
                <w:szCs w:val="20"/>
              </w:rPr>
              <w:t>уполномоченным представителем юридического лица (ИП),</w:t>
            </w:r>
            <w:r w:rsidR="00B74CDA" w:rsidRP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</w:t>
            </w:r>
            <w:r w:rsidRP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  <w:r w:rsid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color w:val="FF0000"/>
                <w:sz w:val="20"/>
                <w:szCs w:val="20"/>
              </w:rPr>
              <w:t>гарантирующим поставщиком их идентичности</w:t>
            </w:r>
          </w:p>
        </w:tc>
      </w:tr>
      <w:tr w:rsidR="00000000" w:rsidTr="00251F6B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12" w:type="dxa"/>
            <w:shd w:val="clear" w:color="auto" w:fill="auto"/>
          </w:tcPr>
          <w:p w:rsidR="00CF4D2D" w:rsidRPr="000317AF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0317AF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B74CDA" w:rsidRDefault="00CF4D2D" w:rsidP="00FB37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0317AF">
              <w:rPr>
                <w:rFonts w:ascii="Arial" w:hAnsi="Arial" w:cs="Arial"/>
                <w:sz w:val="20"/>
                <w:szCs w:val="20"/>
              </w:rPr>
              <w:t xml:space="preserve">Выписка </w:t>
            </w:r>
            <w:r w:rsidRPr="000317AF">
              <w:rPr>
                <w:rFonts w:ascii="Arial" w:hAnsi="Arial" w:cs="Arial"/>
                <w:i/>
                <w:sz w:val="20"/>
                <w:szCs w:val="20"/>
              </w:rPr>
              <w:t xml:space="preserve">из протокола (решения, приказа) о назначении на должность руководителя </w:t>
            </w:r>
          </w:p>
          <w:p w:rsidR="00B74CDA" w:rsidRPr="00B74CDA" w:rsidRDefault="00CF4D2D" w:rsidP="00FB37B9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74CDA" w:rsidRDefault="00CF4D2D" w:rsidP="00FB37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доверенность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 xml:space="preserve"> на подписание договора, если договор подписывает не руководитель</w:t>
            </w:r>
            <w:r w:rsidR="00B74CDA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CF4D2D" w:rsidRPr="00B74CDA" w:rsidRDefault="00CF4D2D" w:rsidP="00FB37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 xml:space="preserve">копия паспорта гражданина Российской Федерации или иного </w:t>
            </w:r>
            <w:hyperlink r:id="rId11" w:history="1">
              <w:r w:rsidRPr="00B74CDA">
                <w:rPr>
                  <w:rStyle w:val="af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документа</w:t>
              </w:r>
            </w:hyperlink>
            <w:r w:rsidRPr="00B74CDA">
              <w:rPr>
                <w:rFonts w:ascii="Arial" w:hAnsi="Arial" w:cs="Arial"/>
                <w:sz w:val="20"/>
                <w:szCs w:val="20"/>
              </w:rPr>
              <w:t>, удостоверяющего личность,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 xml:space="preserve"> если заявителем выступает индивидуальный предприниматель или гражданин</w:t>
            </w:r>
          </w:p>
        </w:tc>
      </w:tr>
      <w:tr w:rsidR="00000000" w:rsidTr="00251F6B">
        <w:trPr>
          <w:trHeight w:val="883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12" w:type="dxa"/>
            <w:shd w:val="clear" w:color="auto" w:fill="auto"/>
          </w:tcPr>
          <w:p w:rsidR="00CF4D2D" w:rsidRPr="000317AF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17AF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собственности</w:t>
            </w:r>
            <w:r w:rsidRPr="000317AF">
              <w:rPr>
                <w:rFonts w:ascii="Arial" w:hAnsi="Arial" w:cs="Arial"/>
                <w:sz w:val="20"/>
                <w:szCs w:val="20"/>
              </w:rPr>
              <w:t xml:space="preserve">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 </w:t>
            </w:r>
          </w:p>
          <w:p w:rsidR="00CF4D2D" w:rsidRPr="000317AF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17AF">
              <w:rPr>
                <w:rFonts w:ascii="Arial" w:hAnsi="Arial" w:cs="Arial"/>
                <w:b/>
                <w:sz w:val="20"/>
                <w:szCs w:val="20"/>
              </w:rPr>
              <w:t>или документы, подтверждающие право владения и (или) пользования земельным участком</w:t>
            </w:r>
            <w:r w:rsidRPr="000317AF">
              <w:rPr>
                <w:rFonts w:ascii="Arial" w:hAnsi="Arial" w:cs="Arial"/>
                <w:sz w:val="20"/>
                <w:szCs w:val="20"/>
              </w:rPr>
              <w:t>, о снабжении которых электрической энергией указано в заявлении о заключении договора</w:t>
            </w:r>
          </w:p>
          <w:p w:rsidR="005B28D5" w:rsidRPr="000317AF" w:rsidRDefault="005B28D5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317A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либо протокол оценки и сопоставления заявок на участие в конкурсе</w:t>
            </w:r>
            <w:r w:rsidRPr="000317A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находящихся в государственной </w:t>
            </w:r>
            <w:r w:rsidR="006C205F" w:rsidRPr="000317AF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0317AF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муниципальной</w:t>
            </w:r>
            <w:r w:rsidR="006C205F" w:rsidRPr="000317AF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  <w:r w:rsidRPr="000317A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собственности, который подтверждает, что заявитель является победителем такого конкурса</w:t>
            </w:r>
            <w:r w:rsidR="00200149" w:rsidRPr="000317AF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00000" w:rsidTr="00251F6B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12" w:type="dxa"/>
            <w:shd w:val="clear" w:color="auto" w:fill="auto"/>
          </w:tcPr>
          <w:p w:rsidR="00B74CDA" w:rsidRPr="00B74CDA" w:rsidRDefault="002440DA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317A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Документы, подтверждающие технологическое присоединение (в том числе и опосредованно) в установленном </w:t>
            </w:r>
            <w:hyperlink r:id="rId12" w:history="1">
              <w:r w:rsidRPr="00B74CDA">
                <w:rPr>
                  <w:rFonts w:ascii="Arial" w:hAnsi="Arial" w:cs="Arial"/>
                  <w:b/>
                  <w:bCs/>
                  <w:sz w:val="20"/>
                  <w:szCs w:val="20"/>
                  <w:lang w:eastAsia="ru-RU"/>
                </w:rPr>
                <w:t>порядке</w:t>
              </w:r>
            </w:hyperlink>
            <w:r w:rsidRPr="00B74CD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 объектам электросетевого хозяйства сетевой организации энергопринимающих устройств</w:t>
            </w:r>
          </w:p>
          <w:p w:rsidR="006C5218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Акт разграничения границ балансовой принадлежности сторон (акт разграничения эксплуатационной ответственности сторон</w:t>
            </w:r>
            <w:r w:rsidR="00B74CDA" w:rsidRPr="00B74CDA">
              <w:rPr>
                <w:rFonts w:ascii="Arial" w:hAnsi="Arial" w:cs="Arial"/>
                <w:sz w:val="20"/>
                <w:szCs w:val="20"/>
              </w:rPr>
              <w:t xml:space="preserve"> / Акт </w:t>
            </w:r>
            <w:r w:rsidR="00B74CDA" w:rsidRPr="00B74CDA">
              <w:rPr>
                <w:rFonts w:ascii="Arial" w:eastAsia="Times New Roman" w:hAnsi="Arial" w:cs="Arial"/>
                <w:sz w:val="20"/>
                <w:szCs w:val="20"/>
              </w:rPr>
              <w:t>об осуществлении технологического присоединения (акт о технологическом присоединении</w:t>
            </w:r>
            <w:r w:rsidR="00B74CDA" w:rsidRPr="001A40AD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1739F9" w:rsidRPr="001A40A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739F9" w:rsidRPr="001A40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39F9" w:rsidRPr="008272DA">
              <w:rPr>
                <w:rFonts w:ascii="Arial" w:hAnsi="Arial" w:cs="Arial"/>
                <w:sz w:val="20"/>
                <w:szCs w:val="20"/>
              </w:rPr>
              <w:t>уведомление об обеспечении сетевой организацией возможности присоединения к электрическим сетям</w:t>
            </w:r>
            <w:r w:rsidR="00B74CDA" w:rsidRPr="008272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440DA"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(при его наличии)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="002440DA" w:rsidRPr="00B74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документ, подтверждающий факт обращения заявителя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к сетевой организации или иному владельцу объектов электросетевого хозяйства в целях получения таких документов 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>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  <w:r w:rsidR="00200149" w:rsidRPr="00B74CD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000000" w:rsidTr="00251F6B"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  <w:r w:rsidR="00B74CDA" w:rsidRPr="005602F1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предоставляются при наличии у заявителя приборов учета</w:t>
            </w:r>
            <w:r w:rsidR="00B74CDA" w:rsidRPr="00B74C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CF4D2D" w:rsidRPr="00B74CDA" w:rsidRDefault="00CF4D2D" w:rsidP="00FB37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8A57F0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Дополнительно 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>Акт снятия показаний прибора учета/Акт проверки прибора учета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  (иной документ, содержащий информацию о  начальных показаниях приборов учета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(на дату начала исполнения договора)</w:t>
            </w:r>
            <w:r w:rsidR="00673063" w:rsidRPr="00B74CDA">
              <w:rPr>
                <w:rFonts w:ascii="Arial" w:hAnsi="Arial" w:cs="Arial"/>
                <w:sz w:val="20"/>
                <w:szCs w:val="20"/>
              </w:rPr>
              <w:t>)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  <w:u w:val="single"/>
              </w:rPr>
              <w:t>Данный документ предоставляется дополнительно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 только в случае, если в Акте допуска прибора учета в эксплуатацию отсутствуют данные о начальных показаниях приборов учета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(на дату начала исполнения договора) или иные сведения,  содержащие описание приборов учета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интервала).</w:t>
            </w:r>
          </w:p>
          <w:p w:rsidR="00B74CDA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i/>
                <w:sz w:val="20"/>
                <w:szCs w:val="20"/>
              </w:rPr>
              <w:t>При непредставлении заявителем подтвержденных данных о начальных показаниях приборов учета</w:t>
            </w:r>
            <w:r w:rsidRPr="00B74C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>(на дату начала исполнения договора) гарантирующим поставщиком (сетевой организацией) будет проведено контрольное снятие показаний приборов учета.</w:t>
            </w:r>
            <w:r w:rsidRPr="00B74C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 xml:space="preserve">Заявитель обязан обеспечить допуск 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lastRenderedPageBreak/>
              <w:t>(если он потребуется) представителя гарантирующего поставщика (сетевой организации) для контрольного снятия показаний приборов учета.</w:t>
            </w:r>
            <w:r w:rsidR="00B74CDA"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F4D2D" w:rsidRPr="00B74CDA" w:rsidRDefault="00B74CDA" w:rsidP="00FB37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46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35D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Показания приборов учета на дату перехода права собственности на энергопринимающее устройство, подписанные предыдущим собственником </w:t>
            </w:r>
            <w:r w:rsidRPr="006135DE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(в случае направления заявления о заключении договора энергоснабжения при смене собственника энергопринимающего устройства)</w:t>
            </w:r>
          </w:p>
        </w:tc>
      </w:tr>
      <w:tr w:rsidR="00000000" w:rsidTr="00251F6B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Акт согласования технологической и (или) аварийной брони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при его наличии у заявителя</w:t>
            </w:r>
          </w:p>
        </w:tc>
      </w:tr>
      <w:tr w:rsidR="00000000" w:rsidTr="00251F6B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D02FC1" w:rsidP="00D02FC1">
            <w:pPr>
              <w:pStyle w:val="aa"/>
              <w:tabs>
                <w:tab w:val="left" w:pos="141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Однолинейная схема электрической сети </w:t>
            </w:r>
            <w:r w:rsidRPr="00B74CDA">
              <w:rPr>
                <w:rFonts w:ascii="Arial" w:hAnsi="Arial" w:cs="Arial"/>
                <w:sz w:val="20"/>
                <w:szCs w:val="20"/>
              </w:rPr>
              <w:t>заявителя с указанием точек присоединения к объектам электросетевого хозяйства и с распределением по точкам поставки величины максимальной мощности энергопринимающих устройств</w:t>
            </w:r>
            <w:r w:rsidR="00200149" w:rsidRPr="00B74C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0000" w:rsidTr="00251F6B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BD409E" w:rsidRPr="009C0814" w:rsidRDefault="00D02FC1" w:rsidP="00D02FC1">
            <w:pPr>
              <w:pStyle w:val="aa"/>
              <w:tabs>
                <w:tab w:val="left" w:pos="141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212" w:type="dxa"/>
            <w:shd w:val="clear" w:color="auto" w:fill="auto"/>
          </w:tcPr>
          <w:p w:rsidR="00BD409E" w:rsidRPr="00B74CDA" w:rsidRDefault="00BD409E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Справка о количестве гаражей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либо иных объектов, расположенных в границах территории кооператива, с указанием </w:t>
            </w:r>
            <w:r w:rsidR="006C205F" w:rsidRPr="00B74CDA">
              <w:rPr>
                <w:rFonts w:ascii="Arial" w:hAnsi="Arial" w:cs="Arial"/>
                <w:sz w:val="20"/>
                <w:szCs w:val="20"/>
                <w:lang w:eastAsia="ru-RU"/>
              </w:rPr>
              <w:t>паспортных данных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собственников или иных законных владельцев гаражей либо иных объектов, расположенных в г</w:t>
            </w:r>
            <w:r w:rsidR="00200149" w:rsidRPr="00B74CDA">
              <w:rPr>
                <w:rFonts w:ascii="Arial" w:hAnsi="Arial" w:cs="Arial"/>
                <w:sz w:val="20"/>
                <w:szCs w:val="20"/>
                <w:lang w:eastAsia="ru-RU"/>
              </w:rPr>
              <w:t>раницах территории кооператива,</w:t>
            </w:r>
          </w:p>
          <w:p w:rsidR="000A336D" w:rsidRPr="00B74CDA" w:rsidRDefault="00BD409E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либо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иных объектов, расположенных в границах территории кооператива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>, в отношении энергопринимающих уст</w:t>
            </w:r>
            <w:r w:rsidR="00200149" w:rsidRPr="00B74CDA">
              <w:rPr>
                <w:rFonts w:ascii="Arial" w:hAnsi="Arial" w:cs="Arial"/>
                <w:sz w:val="20"/>
                <w:szCs w:val="20"/>
                <w:lang w:eastAsia="ru-RU"/>
              </w:rPr>
              <w:t>ройств которых подается заявка,</w:t>
            </w:r>
          </w:p>
          <w:p w:rsidR="008A57F0" w:rsidRPr="00B74CDA" w:rsidRDefault="008A57F0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а также </w:t>
            </w:r>
            <w:r w:rsidR="00BD409E"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кадастровые номера земельных участков, расположенных в границах территории кооператива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(в случае наличия информации)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BD409E" w:rsidRPr="00B74CDA" w:rsidRDefault="00BD409E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о величине максимальной мощности энергопринимающих устройств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>, выделенной на каждый гараж либо иной объект, расположенный в границах территории кооператива, в соответствии с решением общ</w:t>
            </w:r>
            <w:r w:rsidR="008A57F0"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его собрания членов кооператива </w:t>
            </w:r>
            <w:r w:rsidR="008A57F0" w:rsidRPr="00B74CDA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(в случае наличия информации)</w:t>
            </w:r>
            <w:r w:rsidR="00200149" w:rsidRPr="00B74CDA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  <w:p w:rsidR="00BD409E" w:rsidRPr="00B74CDA" w:rsidRDefault="00BD409E" w:rsidP="00FB37B9">
            <w:pPr>
              <w:autoSpaceDE w:val="0"/>
              <w:autoSpaceDN w:val="0"/>
              <w:adjustRightInd w:val="0"/>
              <w:spacing w:after="0" w:line="240" w:lineRule="auto"/>
              <w:ind w:left="-107" w:firstLine="4111"/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 xml:space="preserve">В случае направления заявления о заключении договора энергоснабжения в отношении энергопринимающих устройств, принадлежащих потребительскому кооперативу (гаражно-строительному, гаражному кооперативу) либо его членам </w:t>
            </w:r>
          </w:p>
        </w:tc>
      </w:tr>
      <w:tr w:rsidR="00000000" w:rsidTr="003D4475">
        <w:trPr>
          <w:trHeight w:val="1448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C087A" w:rsidRPr="009C0814" w:rsidRDefault="004C087A" w:rsidP="00D02FC1">
            <w:pPr>
              <w:pStyle w:val="aa"/>
              <w:tabs>
                <w:tab w:val="left" w:pos="141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212" w:type="dxa"/>
            <w:shd w:val="clear" w:color="auto" w:fill="auto"/>
          </w:tcPr>
          <w:p w:rsidR="004C087A" w:rsidRPr="00C448CB" w:rsidRDefault="004C087A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448C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 технического учета объекта энергоснабжения, содержащи</w:t>
            </w:r>
            <w:r w:rsidR="00001552" w:rsidRPr="00C448C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й</w:t>
            </w:r>
            <w:r w:rsidRPr="00C448C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информацию о количестве помещений/земельных участков/гаражей, хозяйственных построек</w:t>
            </w:r>
            <w:r w:rsidR="000B521F" w:rsidRPr="00C448CB">
              <w:rPr>
                <w:rStyle w:val="a9"/>
                <w:rFonts w:ascii="Arial" w:hAnsi="Arial" w:cs="Arial"/>
                <w:b/>
                <w:sz w:val="20"/>
                <w:szCs w:val="20"/>
                <w:lang w:eastAsia="ru-RU"/>
              </w:rPr>
              <w:footnoteReference w:id="4"/>
            </w:r>
            <w:r w:rsidRPr="00C448C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4C087A" w:rsidRPr="00C448CB" w:rsidRDefault="000435CC" w:rsidP="000435CC">
            <w:pPr>
              <w:autoSpaceDE w:val="0"/>
              <w:autoSpaceDN w:val="0"/>
              <w:adjustRightInd w:val="0"/>
              <w:spacing w:after="0" w:line="240" w:lineRule="auto"/>
              <w:ind w:left="-107" w:firstLine="4111"/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C448CB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д</w:t>
            </w:r>
            <w:r w:rsidR="004C087A" w:rsidRPr="00C448CB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ля приравненных к населению категорий потребителей.</w:t>
            </w:r>
          </w:p>
          <w:p w:rsidR="004C087A" w:rsidRPr="000435CC" w:rsidRDefault="004C087A" w:rsidP="000435CC">
            <w:pPr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C448CB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заявителя. При непредставлении информации весь объем коммунального ресурса будет распределен по диапазонам объемов потребления электрической энергии без привязки к количеству помещений/земельных участков/гаражей, хозяйственных построек.</w:t>
            </w:r>
          </w:p>
        </w:tc>
      </w:tr>
      <w:tr w:rsidR="00000000" w:rsidTr="00D02FC1">
        <w:tc>
          <w:tcPr>
            <w:tcW w:w="1063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оригиналов, подписанных заявителем</w:t>
            </w:r>
          </w:p>
        </w:tc>
      </w:tr>
      <w:tr w:rsidR="00000000" w:rsidTr="00251F6B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E942DF" w:rsidP="00D02FC1">
            <w:pPr>
              <w:pStyle w:val="aa"/>
              <w:tabs>
                <w:tab w:val="left" w:pos="141"/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02FC1" w:rsidRPr="009C08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проекту договора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форма дого</w:t>
            </w:r>
            <w:r w:rsidR="005B28D5"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в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ора размещена на сайте</w:t>
            </w:r>
          </w:p>
        </w:tc>
      </w:tr>
      <w:tr w:rsidR="00000000" w:rsidTr="00251F6B">
        <w:trPr>
          <w:trHeight w:val="43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RDefault="00E942DF" w:rsidP="00D02FC1">
            <w:pPr>
              <w:pStyle w:val="aa"/>
              <w:tabs>
                <w:tab w:val="left" w:pos="141"/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D02FC1" w:rsidRPr="009C08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</w:t>
            </w:r>
            <w:r w:rsidRPr="00B74CDA">
              <w:rPr>
                <w:rFonts w:ascii="Arial" w:hAnsi="Arial" w:cs="Arial"/>
                <w:b/>
                <w:color w:val="2E74B5"/>
                <w:sz w:val="20"/>
                <w:szCs w:val="20"/>
              </w:rPr>
              <w:t>(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для физических лиц, включая индивидуальных предпринимателей)</w:t>
            </w:r>
          </w:p>
          <w:p w:rsidR="00CF4D2D" w:rsidRPr="00B74CDA" w:rsidRDefault="00CF4D2D" w:rsidP="00FB37B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заявителя, форма Согласия размещена на сайте</w:t>
            </w:r>
          </w:p>
        </w:tc>
      </w:tr>
    </w:tbl>
    <w:p w:rsidR="00CF4D2D" w:rsidRPr="00E440EF" w:rsidRDefault="00CF4D2D" w:rsidP="00FB37B9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hAnsi="Arial" w:cs="Arial"/>
        </w:rPr>
      </w:pPr>
    </w:p>
    <w:sectPr w:rsidR="00CF4D2D" w:rsidRPr="00E440EF" w:rsidSect="00FB37B9">
      <w:headerReference w:type="default" r:id="rId13"/>
      <w:footerReference w:type="first" r:id="rId14"/>
      <w:pgSz w:w="11906" w:h="16838"/>
      <w:pgMar w:top="426" w:right="424" w:bottom="284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6C" w:rsidRDefault="00C54E6C" w:rsidP="00CF4D2D">
      <w:pPr>
        <w:spacing w:after="0" w:line="240" w:lineRule="auto"/>
      </w:pPr>
      <w:r>
        <w:separator/>
      </w:r>
    </w:p>
  </w:endnote>
  <w:endnote w:type="continuationSeparator" w:id="0">
    <w:p w:rsidR="00C54E6C" w:rsidRDefault="00C54E6C" w:rsidP="00CF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DA" w:rsidRDefault="005A025A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1" name="WordArt 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025A" w:rsidRDefault="005A025A" w:rsidP="005A025A">
                          <w:pPr>
                            <w:pStyle w:val="af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Пр-В-2016-0116,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ID:548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721" style="position:absolute;margin-left:0;margin-top:0;width:172pt;height:1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" filled="f" stroked="f">
              <o:lock v:ext="edit" shapetype="t"/>
              <v:textbox style="mso-fit-shape-to-text:t">
                <w:txbxContent>
                  <w:p w:rsidR="005A025A" w:rsidRDefault="005A025A" w:rsidP="005A025A">
                    <w:pPr>
                      <w:pStyle w:val="af8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Пр-В-2016-0116,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ID:548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6C" w:rsidRDefault="00C54E6C" w:rsidP="00CF4D2D">
      <w:pPr>
        <w:spacing w:after="0" w:line="240" w:lineRule="auto"/>
      </w:pPr>
      <w:r>
        <w:separator/>
      </w:r>
    </w:p>
  </w:footnote>
  <w:footnote w:type="continuationSeparator" w:id="0">
    <w:p w:rsidR="00C54E6C" w:rsidRDefault="00C54E6C" w:rsidP="00CF4D2D">
      <w:pPr>
        <w:spacing w:after="0" w:line="240" w:lineRule="auto"/>
      </w:pPr>
      <w:r>
        <w:continuationSeparator/>
      </w:r>
    </w:p>
  </w:footnote>
  <w:footnote w:id="1">
    <w:p w:rsidR="002440DA" w:rsidRPr="00F232C5" w:rsidRDefault="002440DA" w:rsidP="00FB37B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2"/>
          <w:szCs w:val="12"/>
        </w:rPr>
      </w:pPr>
      <w:r w:rsidRPr="00F232C5">
        <w:rPr>
          <w:rStyle w:val="a9"/>
          <w:rFonts w:ascii="Arial" w:hAnsi="Arial" w:cs="Arial"/>
          <w:sz w:val="16"/>
          <w:szCs w:val="16"/>
        </w:rPr>
        <w:footnoteRef/>
      </w:r>
      <w:r w:rsidRPr="00F232C5">
        <w:rPr>
          <w:rFonts w:ascii="Arial" w:hAnsi="Arial" w:cs="Arial"/>
          <w:sz w:val="16"/>
          <w:szCs w:val="16"/>
        </w:rPr>
        <w:t xml:space="preserve"> </w:t>
      </w:r>
      <w:r w:rsidRPr="00F232C5">
        <w:rPr>
          <w:rFonts w:ascii="Arial" w:hAnsi="Arial" w:cs="Arial"/>
          <w:sz w:val="12"/>
          <w:szCs w:val="12"/>
        </w:rPr>
        <w:t>За исключением энергосбытовых организаций, граждан-потребителей коммунальной услуги, исполнителей коммунальной услуги;</w:t>
      </w:r>
    </w:p>
  </w:footnote>
  <w:footnote w:id="2">
    <w:p w:rsidR="00FB37B9" w:rsidRPr="00F232C5" w:rsidRDefault="002440DA" w:rsidP="00FB37B9">
      <w:pPr>
        <w:pStyle w:val="a7"/>
        <w:rPr>
          <w:rFonts w:ascii="Arial" w:hAnsi="Arial" w:cs="Arial"/>
          <w:sz w:val="12"/>
          <w:szCs w:val="12"/>
        </w:rPr>
      </w:pPr>
      <w:r w:rsidRPr="00F232C5">
        <w:rPr>
          <w:rStyle w:val="a9"/>
          <w:rFonts w:ascii="Arial" w:hAnsi="Arial" w:cs="Arial"/>
          <w:sz w:val="12"/>
          <w:szCs w:val="12"/>
        </w:rPr>
        <w:footnoteRef/>
      </w:r>
      <w:r w:rsidRPr="00F232C5">
        <w:rPr>
          <w:rFonts w:ascii="Arial" w:hAnsi="Arial" w:cs="Arial"/>
          <w:sz w:val="12"/>
          <w:szCs w:val="12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</w:p>
    <w:p w:rsidR="002440DA" w:rsidRPr="00F232C5" w:rsidRDefault="00FB37B9" w:rsidP="00FB37B9">
      <w:pPr>
        <w:pStyle w:val="a7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№ 442.</w:t>
      </w:r>
    </w:p>
  </w:footnote>
  <w:footnote w:id="3">
    <w:p w:rsidR="003651A6" w:rsidRPr="00F232C5" w:rsidRDefault="003651A6" w:rsidP="003651A6">
      <w:pPr>
        <w:pStyle w:val="a7"/>
        <w:jc w:val="both"/>
        <w:rPr>
          <w:rFonts w:ascii="Arial" w:hAnsi="Arial" w:cs="Arial"/>
          <w:sz w:val="12"/>
          <w:szCs w:val="12"/>
        </w:rPr>
      </w:pPr>
      <w:r w:rsidRPr="00F232C5">
        <w:rPr>
          <w:rStyle w:val="a9"/>
          <w:rFonts w:ascii="Arial" w:hAnsi="Arial" w:cs="Arial"/>
          <w:sz w:val="12"/>
          <w:szCs w:val="12"/>
        </w:rPr>
        <w:footnoteRef/>
      </w:r>
      <w:r w:rsidRPr="00F232C5">
        <w:rPr>
          <w:rFonts w:ascii="Arial" w:hAnsi="Arial" w:cs="Arial"/>
          <w:sz w:val="12"/>
          <w:szCs w:val="12"/>
        </w:rPr>
        <w:t>Примен</w:t>
      </w:r>
      <w:r w:rsidR="00791B8A" w:rsidRPr="00F232C5">
        <w:rPr>
          <w:rFonts w:ascii="Arial" w:hAnsi="Arial" w:cs="Arial"/>
          <w:sz w:val="12"/>
          <w:szCs w:val="12"/>
        </w:rPr>
        <w:t>я</w:t>
      </w:r>
      <w:r w:rsidRPr="00F232C5">
        <w:rPr>
          <w:rFonts w:ascii="Arial" w:hAnsi="Arial" w:cs="Arial"/>
          <w:sz w:val="12"/>
          <w:szCs w:val="12"/>
        </w:rPr>
        <w:t>ется в отношении следующих категорий потребителей:</w:t>
      </w:r>
    </w:p>
    <w:p w:rsidR="003651A6" w:rsidRPr="00F232C5" w:rsidRDefault="003651A6" w:rsidP="00791B8A">
      <w:pPr>
        <w:pStyle w:val="a7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энергопринимающих устройств второй или третьей категории надежности, максимальная мощность которых составляет до 150 кВт включительно;</w:t>
      </w:r>
    </w:p>
    <w:p w:rsidR="003651A6" w:rsidRPr="00F232C5" w:rsidRDefault="003651A6" w:rsidP="00791B8A">
      <w:pPr>
        <w:pStyle w:val="a7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объектов микрогенерации, присоединяемых к объектам электросетевого хозяйства с уровнем напряжения до 1000 В;</w:t>
      </w:r>
    </w:p>
    <w:p w:rsidR="003651A6" w:rsidRPr="00F232C5" w:rsidRDefault="003651A6" w:rsidP="00791B8A">
      <w:pPr>
        <w:pStyle w:val="a7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энергопринимающих устройств, максимальная мощность которых составляет до 150 кВт включительно, электроснабжение которых предусматривается по одному источнику, и объектов микрогенерации, присоединяемых к объектам электросетевого хозяйства с уровнем напряжения до 1000 В;</w:t>
      </w:r>
    </w:p>
    <w:p w:rsidR="003651A6" w:rsidRPr="00F232C5" w:rsidRDefault="003651A6" w:rsidP="00791B8A">
      <w:pPr>
        <w:pStyle w:val="a7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физические лица - владельцы объекта микрогенерации, присоединяемого к объектам электросетевого хозяйства с уровнем напряжения до 1000 В;</w:t>
      </w:r>
    </w:p>
    <w:p w:rsidR="003651A6" w:rsidRPr="00F232C5" w:rsidRDefault="003651A6" w:rsidP="00791B8A">
      <w:pPr>
        <w:pStyle w:val="a7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физические лица - владельцы энергопринимающих устройств, максимальная мощность которых составляет до 150 кВт включительно,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микрогенерации, присоединяемых к объектам электросетевого хозяйства с уровнем напряжения до 1000 В;</w:t>
      </w:r>
    </w:p>
    <w:p w:rsidR="003651A6" w:rsidRPr="00F232C5" w:rsidRDefault="003651A6" w:rsidP="00791B8A">
      <w:pPr>
        <w:pStyle w:val="a7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физические лица - владельцы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</w:p>
  </w:footnote>
  <w:footnote w:id="4">
    <w:p w:rsidR="000B521F" w:rsidRPr="000435CC" w:rsidRDefault="000B521F" w:rsidP="000B521F">
      <w:pPr>
        <w:pStyle w:val="a7"/>
        <w:jc w:val="both"/>
        <w:rPr>
          <w:rFonts w:ascii="Arial" w:hAnsi="Arial" w:cs="Arial"/>
          <w:sz w:val="12"/>
          <w:szCs w:val="12"/>
        </w:rPr>
      </w:pPr>
      <w:r w:rsidRPr="00C62CB3">
        <w:rPr>
          <w:rStyle w:val="a9"/>
          <w:rFonts w:ascii="Arial" w:hAnsi="Arial" w:cs="Arial"/>
          <w:sz w:val="16"/>
          <w:szCs w:val="16"/>
        </w:rPr>
        <w:footnoteRef/>
      </w:r>
      <w:r w:rsidRPr="00C62CB3">
        <w:rPr>
          <w:rFonts w:ascii="Arial" w:hAnsi="Arial" w:cs="Arial"/>
          <w:sz w:val="16"/>
          <w:szCs w:val="16"/>
        </w:rPr>
        <w:t xml:space="preserve"> </w:t>
      </w:r>
      <w:r w:rsidRPr="00C62CB3">
        <w:rPr>
          <w:rFonts w:ascii="Arial" w:hAnsi="Arial" w:cs="Arial"/>
          <w:sz w:val="12"/>
          <w:szCs w:val="12"/>
        </w:rPr>
        <w:t>Документ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DA" w:rsidRPr="00DA1A2D" w:rsidRDefault="002440DA" w:rsidP="00CF4D2D">
    <w:pPr>
      <w:tabs>
        <w:tab w:val="center" w:pos="4677"/>
        <w:tab w:val="right" w:pos="9355"/>
      </w:tabs>
      <w:spacing w:after="0" w:line="240" w:lineRule="auto"/>
      <w:ind w:left="4536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ED9"/>
    <w:multiLevelType w:val="hybridMultilevel"/>
    <w:tmpl w:val="18749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082EF6"/>
    <w:multiLevelType w:val="hybridMultilevel"/>
    <w:tmpl w:val="4ED835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F3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5243"/>
    <w:multiLevelType w:val="hybridMultilevel"/>
    <w:tmpl w:val="77DA6BA2"/>
    <w:lvl w:ilvl="0">
      <w:start w:val="1"/>
      <w:numFmt w:val="decimal"/>
      <w:lvlText w:val="%1)"/>
      <w:lvlJc w:val="left"/>
      <w:pPr>
        <w:ind w:left="48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595" w:hanging="360"/>
      </w:pPr>
    </w:lvl>
    <w:lvl w:ilvl="2" w:tentative="1">
      <w:start w:val="1"/>
      <w:numFmt w:val="lowerRoman"/>
      <w:lvlText w:val="%3."/>
      <w:lvlJc w:val="right"/>
      <w:pPr>
        <w:ind w:left="6315" w:hanging="180"/>
      </w:pPr>
    </w:lvl>
    <w:lvl w:ilvl="3" w:tentative="1">
      <w:start w:val="1"/>
      <w:numFmt w:val="decimal"/>
      <w:lvlText w:val="%4."/>
      <w:lvlJc w:val="left"/>
      <w:pPr>
        <w:ind w:left="7035" w:hanging="360"/>
      </w:pPr>
    </w:lvl>
    <w:lvl w:ilvl="4" w:tentative="1">
      <w:start w:val="1"/>
      <w:numFmt w:val="lowerLetter"/>
      <w:lvlText w:val="%5."/>
      <w:lvlJc w:val="left"/>
      <w:pPr>
        <w:ind w:left="7755" w:hanging="360"/>
      </w:pPr>
    </w:lvl>
    <w:lvl w:ilvl="5" w:tentative="1">
      <w:start w:val="1"/>
      <w:numFmt w:val="lowerRoman"/>
      <w:lvlText w:val="%6."/>
      <w:lvlJc w:val="right"/>
      <w:pPr>
        <w:ind w:left="8475" w:hanging="180"/>
      </w:pPr>
    </w:lvl>
    <w:lvl w:ilvl="6" w:tentative="1">
      <w:start w:val="1"/>
      <w:numFmt w:val="decimal"/>
      <w:lvlText w:val="%7."/>
      <w:lvlJc w:val="left"/>
      <w:pPr>
        <w:ind w:left="9195" w:hanging="360"/>
      </w:pPr>
    </w:lvl>
    <w:lvl w:ilvl="7" w:tentative="1">
      <w:start w:val="1"/>
      <w:numFmt w:val="lowerLetter"/>
      <w:lvlText w:val="%8."/>
      <w:lvlJc w:val="left"/>
      <w:pPr>
        <w:ind w:left="9915" w:hanging="360"/>
      </w:pPr>
    </w:lvl>
    <w:lvl w:ilvl="8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6" w15:restartNumberingAfterBreak="0">
    <w:nsid w:val="7BA95AE6"/>
    <w:multiLevelType w:val="hybridMultilevel"/>
    <w:tmpl w:val="309E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62"/>
    <w:rsid w:val="00001552"/>
    <w:rsid w:val="000076E6"/>
    <w:rsid w:val="000317AF"/>
    <w:rsid w:val="000435CC"/>
    <w:rsid w:val="000A336D"/>
    <w:rsid w:val="000B521F"/>
    <w:rsid w:val="001739F9"/>
    <w:rsid w:val="001A07F3"/>
    <w:rsid w:val="001A40AD"/>
    <w:rsid w:val="001A67C1"/>
    <w:rsid w:val="001E43FF"/>
    <w:rsid w:val="001F3D20"/>
    <w:rsid w:val="00200149"/>
    <w:rsid w:val="002440DA"/>
    <w:rsid w:val="00251F6B"/>
    <w:rsid w:val="002F509D"/>
    <w:rsid w:val="00335CEA"/>
    <w:rsid w:val="003651A6"/>
    <w:rsid w:val="003D4475"/>
    <w:rsid w:val="00403CF7"/>
    <w:rsid w:val="00426B5A"/>
    <w:rsid w:val="00456D31"/>
    <w:rsid w:val="00472031"/>
    <w:rsid w:val="004741FE"/>
    <w:rsid w:val="00475718"/>
    <w:rsid w:val="00476117"/>
    <w:rsid w:val="004A0AE4"/>
    <w:rsid w:val="004C087A"/>
    <w:rsid w:val="004E42FE"/>
    <w:rsid w:val="004E59D3"/>
    <w:rsid w:val="00516010"/>
    <w:rsid w:val="00523378"/>
    <w:rsid w:val="0052438E"/>
    <w:rsid w:val="005602F1"/>
    <w:rsid w:val="005965A6"/>
    <w:rsid w:val="005A025A"/>
    <w:rsid w:val="005B28D5"/>
    <w:rsid w:val="005D4F53"/>
    <w:rsid w:val="005E5F2A"/>
    <w:rsid w:val="005F5382"/>
    <w:rsid w:val="006135DE"/>
    <w:rsid w:val="00636219"/>
    <w:rsid w:val="0063798B"/>
    <w:rsid w:val="00673063"/>
    <w:rsid w:val="006C205F"/>
    <w:rsid w:val="006C434D"/>
    <w:rsid w:val="006C5218"/>
    <w:rsid w:val="006D75AA"/>
    <w:rsid w:val="00736E53"/>
    <w:rsid w:val="00791B8A"/>
    <w:rsid w:val="007D1409"/>
    <w:rsid w:val="008205EF"/>
    <w:rsid w:val="008272DA"/>
    <w:rsid w:val="008717CF"/>
    <w:rsid w:val="008A57F0"/>
    <w:rsid w:val="00993A9D"/>
    <w:rsid w:val="009C0814"/>
    <w:rsid w:val="00A16462"/>
    <w:rsid w:val="00A36A4C"/>
    <w:rsid w:val="00B74CDA"/>
    <w:rsid w:val="00BD409E"/>
    <w:rsid w:val="00BE5CBA"/>
    <w:rsid w:val="00C448CB"/>
    <w:rsid w:val="00C53985"/>
    <w:rsid w:val="00C54E6C"/>
    <w:rsid w:val="00C62CB3"/>
    <w:rsid w:val="00CD6F58"/>
    <w:rsid w:val="00CF4D2D"/>
    <w:rsid w:val="00CF6789"/>
    <w:rsid w:val="00D02FC1"/>
    <w:rsid w:val="00D304D6"/>
    <w:rsid w:val="00D333E6"/>
    <w:rsid w:val="00D73257"/>
    <w:rsid w:val="00DA1A2D"/>
    <w:rsid w:val="00DC01A8"/>
    <w:rsid w:val="00DD1896"/>
    <w:rsid w:val="00E35236"/>
    <w:rsid w:val="00E440EF"/>
    <w:rsid w:val="00E942DF"/>
    <w:rsid w:val="00EC2028"/>
    <w:rsid w:val="00F232C5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14956-8203-45B5-98EF-D0E7F0F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0D8D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0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0D8D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7F113D"/>
    <w:rPr>
      <w:sz w:val="20"/>
      <w:szCs w:val="20"/>
    </w:rPr>
  </w:style>
  <w:style w:type="character" w:styleId="a6">
    <w:name w:val="endnote reference"/>
    <w:uiPriority w:val="99"/>
    <w:semiHidden/>
    <w:unhideWhenUsed/>
    <w:rsid w:val="007F113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7F113D"/>
    <w:rPr>
      <w:sz w:val="20"/>
      <w:szCs w:val="20"/>
    </w:rPr>
  </w:style>
  <w:style w:type="character" w:styleId="a9">
    <w:name w:val="footnote reference"/>
    <w:uiPriority w:val="99"/>
    <w:semiHidden/>
    <w:unhideWhenUsed/>
    <w:rsid w:val="007F113D"/>
    <w:rPr>
      <w:vertAlign w:val="superscript"/>
    </w:rPr>
  </w:style>
  <w:style w:type="paragraph" w:styleId="aa">
    <w:name w:val="List Paragraph"/>
    <w:basedOn w:val="a"/>
    <w:uiPriority w:val="34"/>
    <w:qFormat/>
    <w:rsid w:val="00C1573F"/>
    <w:pPr>
      <w:ind w:left="720"/>
      <w:contextualSpacing/>
    </w:pPr>
  </w:style>
  <w:style w:type="paragraph" w:customStyle="1" w:styleId="ab">
    <w:name w:val="Ариал"/>
    <w:basedOn w:val="a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C7B0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BC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A1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1A2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A1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1A2D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5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C532F5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C532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532F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532F5"/>
    <w:rPr>
      <w:lang w:eastAsia="en-US"/>
    </w:rPr>
  </w:style>
  <w:style w:type="character" w:styleId="af5">
    <w:name w:val="Hyperlink"/>
    <w:uiPriority w:val="99"/>
    <w:unhideWhenUsed/>
    <w:rsid w:val="00C532F5"/>
    <w:rPr>
      <w:color w:val="0563C1"/>
      <w:u w:val="single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C532F5"/>
    <w:pPr>
      <w:spacing w:line="276" w:lineRule="auto"/>
    </w:pPr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C532F5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74CD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74CDA"/>
    <w:rPr>
      <w:rFonts w:ascii="Courier New" w:hAnsi="Courier New" w:cs="Courier New"/>
      <w:lang w:eastAsia="en-US"/>
    </w:rPr>
  </w:style>
  <w:style w:type="paragraph" w:styleId="af8">
    <w:name w:val="Normal (Web)"/>
    <w:basedOn w:val="a"/>
    <w:uiPriority w:val="99"/>
    <w:semiHidden/>
    <w:unhideWhenUsed/>
    <w:rsid w:val="005A0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61FB4C9786C87E7D212F37BD0F86651381B136C8523700D5A923BA3F6502C2E3E92BF0F8120E18F7AFACE1892B1AAE7B0C632CEA9ABA5D7U25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361F4C2A0418890FBA24A89C9DF3F9B72826027FE0F8367F0D5DB2FAFXE4C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DC45-B4AB-4204-815E-2C898D704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90ACA-7342-433D-94F3-472251569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72CD9-283D-4062-AA36-06EE8BC6BCA5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7B9E292C-F284-4C72-AB01-7E5B5E6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Васенина Юлия Викторовна</dc:creator>
  <cp:keywords/>
  <cp:lastModifiedBy>Базаров Константин Валерьянович</cp:lastModifiedBy>
  <cp:revision>2</cp:revision>
  <cp:lastPrinted>2012-09-12T04:40:00Z</cp:lastPrinted>
  <dcterms:created xsi:type="dcterms:W3CDTF">2024-06-07T12:12:00Z</dcterms:created>
  <dcterms:modified xsi:type="dcterms:W3CDTF">2024-06-07T12:12:00Z</dcterms:modified>
</cp:coreProperties>
</file>